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BD" w:rsidRDefault="004F47BD" w:rsidP="004F47BD">
      <w:pPr>
        <w:tabs>
          <w:tab w:val="left" w:pos="1905"/>
        </w:tabs>
        <w:jc w:val="both"/>
        <w:rPr>
          <w:rFonts w:ascii="Times New Roman" w:hAnsi="Times New Roman" w:cs="Times New Roman"/>
          <w:b/>
          <w:sz w:val="28"/>
          <w:szCs w:val="28"/>
        </w:rPr>
      </w:pPr>
      <w:r w:rsidRPr="002C2007">
        <w:rPr>
          <w:rFonts w:ascii="Times New Roman" w:hAnsi="Times New Roman" w:cs="Times New Roman"/>
          <w:b/>
          <w:sz w:val="28"/>
          <w:szCs w:val="28"/>
        </w:rPr>
        <w:t>Gengiskhan</w:t>
      </w:r>
    </w:p>
    <w:p w:rsidR="002D2AE0" w:rsidRPr="002C2007" w:rsidRDefault="002D2AE0" w:rsidP="004F47BD">
      <w:pPr>
        <w:tabs>
          <w:tab w:val="left" w:pos="1905"/>
        </w:tabs>
        <w:jc w:val="both"/>
        <w:rPr>
          <w:rFonts w:ascii="Times New Roman" w:hAnsi="Times New Roman" w:cs="Times New Roman"/>
          <w:sz w:val="28"/>
          <w:szCs w:val="28"/>
        </w:rPr>
      </w:pPr>
      <w:bookmarkStart w:id="0" w:name="_GoBack"/>
      <w:bookmarkEnd w:id="0"/>
    </w:p>
    <w:p w:rsidR="002D2AE0" w:rsidRDefault="002D2AE0" w:rsidP="004F47BD">
      <w:pPr>
        <w:tabs>
          <w:tab w:val="left" w:pos="1905"/>
        </w:tab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33800" cy="2663444"/>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giskhan.jpg"/>
                    <pic:cNvPicPr/>
                  </pic:nvPicPr>
                  <pic:blipFill>
                    <a:blip r:embed="rId4">
                      <a:extLst>
                        <a:ext uri="{28A0092B-C50C-407E-A947-70E740481C1C}">
                          <a14:useLocalDpi xmlns:a14="http://schemas.microsoft.com/office/drawing/2010/main" val="0"/>
                        </a:ext>
                      </a:extLst>
                    </a:blip>
                    <a:stretch>
                      <a:fillRect/>
                    </a:stretch>
                  </pic:blipFill>
                  <pic:spPr>
                    <a:xfrm>
                      <a:off x="0" y="0"/>
                      <a:ext cx="3749910" cy="2674936"/>
                    </a:xfrm>
                    <a:prstGeom prst="rect">
                      <a:avLst/>
                    </a:prstGeom>
                  </pic:spPr>
                </pic:pic>
              </a:graphicData>
            </a:graphic>
          </wp:inline>
        </w:drawing>
      </w:r>
    </w:p>
    <w:p w:rsidR="002D2AE0" w:rsidRDefault="002D2AE0" w:rsidP="004F47BD">
      <w:pPr>
        <w:tabs>
          <w:tab w:val="left" w:pos="1905"/>
        </w:tabs>
        <w:jc w:val="both"/>
        <w:rPr>
          <w:rFonts w:ascii="Times New Roman" w:hAnsi="Times New Roman" w:cs="Times New Roman"/>
          <w:sz w:val="24"/>
          <w:szCs w:val="24"/>
        </w:rPr>
      </w:pPr>
    </w:p>
    <w:p w:rsidR="004F47BD" w:rsidRPr="00552B04" w:rsidRDefault="004F47BD" w:rsidP="004F47BD">
      <w:pPr>
        <w:tabs>
          <w:tab w:val="left" w:pos="1905"/>
        </w:tabs>
        <w:jc w:val="both"/>
        <w:rPr>
          <w:rFonts w:ascii="Times New Roman" w:hAnsi="Times New Roman" w:cs="Times New Roman"/>
          <w:sz w:val="24"/>
          <w:szCs w:val="24"/>
        </w:rPr>
      </w:pPr>
      <w:r w:rsidRPr="00552B04">
        <w:rPr>
          <w:rFonts w:ascii="Times New Roman" w:hAnsi="Times New Roman" w:cs="Times New Roman"/>
          <w:sz w:val="24"/>
          <w:szCs w:val="24"/>
        </w:rPr>
        <w:t>Far Anecdote, farfar On Dit, mf Ozeus.</w:t>
      </w:r>
    </w:p>
    <w:p w:rsidR="004F47BD" w:rsidRDefault="004F47BD" w:rsidP="004F47BD">
      <w:pPr>
        <w:tabs>
          <w:tab w:val="left" w:pos="1905"/>
        </w:tabs>
        <w:jc w:val="both"/>
        <w:rPr>
          <w:rFonts w:ascii="Times New Roman" w:hAnsi="Times New Roman" w:cs="Times New Roman"/>
          <w:sz w:val="24"/>
          <w:szCs w:val="24"/>
        </w:rPr>
      </w:pPr>
      <w:r>
        <w:rPr>
          <w:rFonts w:ascii="Times New Roman" w:hAnsi="Times New Roman" w:cs="Times New Roman"/>
          <w:sz w:val="24"/>
          <w:szCs w:val="24"/>
        </w:rPr>
        <w:t xml:space="preserve">Franske </w:t>
      </w:r>
      <w:r w:rsidRPr="007C55FD">
        <w:rPr>
          <w:rFonts w:ascii="Times New Roman" w:hAnsi="Times New Roman" w:cs="Times New Roman"/>
          <w:sz w:val="24"/>
          <w:szCs w:val="24"/>
        </w:rPr>
        <w:t>Gengiskhan er</w:t>
      </w:r>
      <w:r>
        <w:rPr>
          <w:rFonts w:ascii="Times New Roman" w:hAnsi="Times New Roman" w:cs="Times New Roman"/>
          <w:sz w:val="24"/>
          <w:szCs w:val="24"/>
        </w:rPr>
        <w:t xml:space="preserve"> en </w:t>
      </w:r>
      <w:r w:rsidRPr="007C55FD">
        <w:rPr>
          <w:rFonts w:ascii="Times New Roman" w:hAnsi="Times New Roman" w:cs="Times New Roman"/>
          <w:sz w:val="24"/>
          <w:szCs w:val="24"/>
        </w:rPr>
        <w:t>reimportert</w:t>
      </w:r>
      <w:r>
        <w:rPr>
          <w:rFonts w:ascii="Times New Roman" w:hAnsi="Times New Roman" w:cs="Times New Roman"/>
          <w:sz w:val="24"/>
          <w:szCs w:val="24"/>
        </w:rPr>
        <w:t xml:space="preserve"> full french (FF) okse., da h</w:t>
      </w:r>
      <w:r w:rsidRPr="007C55FD">
        <w:rPr>
          <w:rFonts w:ascii="Times New Roman" w:hAnsi="Times New Roman" w:cs="Times New Roman"/>
          <w:sz w:val="24"/>
          <w:szCs w:val="24"/>
        </w:rPr>
        <w:t>an viser en god utvikling i</w:t>
      </w:r>
      <w:r>
        <w:rPr>
          <w:rFonts w:ascii="Times New Roman" w:hAnsi="Times New Roman" w:cs="Times New Roman"/>
          <w:sz w:val="24"/>
          <w:szCs w:val="24"/>
        </w:rPr>
        <w:t xml:space="preserve"> avlsverdier og med større sikkerhet bak tallene.</w:t>
      </w:r>
    </w:p>
    <w:p w:rsidR="004F47BD" w:rsidRPr="007C55FD" w:rsidRDefault="004F47BD" w:rsidP="004F47BD">
      <w:pPr>
        <w:tabs>
          <w:tab w:val="left" w:pos="1905"/>
        </w:tabs>
        <w:jc w:val="both"/>
        <w:rPr>
          <w:rFonts w:ascii="Times New Roman" w:hAnsi="Times New Roman" w:cs="Times New Roman"/>
          <w:sz w:val="24"/>
          <w:szCs w:val="24"/>
        </w:rPr>
      </w:pPr>
      <w:r>
        <w:rPr>
          <w:rFonts w:ascii="Times New Roman" w:hAnsi="Times New Roman" w:cs="Times New Roman"/>
          <w:sz w:val="24"/>
          <w:szCs w:val="24"/>
        </w:rPr>
        <w:t>Han er ikke ferdig testet på mor-teststasjonen Moussours ennå, da tallene først er endelige i slutten av oktober. Ut fra foreløpige tall fra Moussours, sammenholdt med tall fra Iboval (fransk storfekjøttkontroll) så presenterer vi følgende sterke avlsverdirekke på Gengiskhan. Meget sterke eksteriør tall fra Iboval, på bein og klauver. Her forventes en moregenskapsokse, som også har gode tall som lettkalver.</w:t>
      </w:r>
    </w:p>
    <w:p w:rsidR="004F47BD" w:rsidRPr="007C55FD" w:rsidRDefault="004F47BD" w:rsidP="004F47BD">
      <w:pPr>
        <w:tabs>
          <w:tab w:val="left" w:pos="1905"/>
        </w:tabs>
        <w:jc w:val="both"/>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577"/>
        <w:gridCol w:w="1474"/>
        <w:gridCol w:w="1502"/>
        <w:gridCol w:w="1536"/>
        <w:gridCol w:w="1495"/>
        <w:gridCol w:w="1478"/>
      </w:tblGrid>
      <w:tr w:rsidR="004F47BD" w:rsidTr="00BF1B0D">
        <w:trPr>
          <w:trHeight w:val="347"/>
        </w:trPr>
        <w:tc>
          <w:tcPr>
            <w:tcW w:w="1510" w:type="dxa"/>
          </w:tcPr>
          <w:p w:rsidR="004F47BD" w:rsidRDefault="004F47BD" w:rsidP="00BF1B0D">
            <w:pPr>
              <w:tabs>
                <w:tab w:val="left" w:pos="1905"/>
              </w:tabs>
              <w:jc w:val="both"/>
              <w:rPr>
                <w:rFonts w:ascii="Times New Roman" w:hAnsi="Times New Roman" w:cs="Times New Roman"/>
                <w:sz w:val="24"/>
                <w:szCs w:val="24"/>
              </w:rPr>
            </w:pPr>
            <w:r>
              <w:rPr>
                <w:rFonts w:ascii="Times New Roman" w:hAnsi="Times New Roman" w:cs="Times New Roman"/>
                <w:sz w:val="24"/>
                <w:szCs w:val="24"/>
              </w:rPr>
              <w:t>Fødselsindeks</w:t>
            </w:r>
          </w:p>
        </w:tc>
        <w:tc>
          <w:tcPr>
            <w:tcW w:w="1510" w:type="dxa"/>
          </w:tcPr>
          <w:p w:rsidR="004F47BD" w:rsidRDefault="004F47BD" w:rsidP="00BF1B0D">
            <w:pPr>
              <w:tabs>
                <w:tab w:val="left" w:pos="1905"/>
              </w:tabs>
              <w:jc w:val="both"/>
              <w:rPr>
                <w:rFonts w:ascii="Times New Roman" w:hAnsi="Times New Roman" w:cs="Times New Roman"/>
                <w:sz w:val="24"/>
                <w:szCs w:val="24"/>
              </w:rPr>
            </w:pPr>
            <w:r>
              <w:rPr>
                <w:rFonts w:ascii="Times New Roman" w:hAnsi="Times New Roman" w:cs="Times New Roman"/>
                <w:sz w:val="24"/>
                <w:szCs w:val="24"/>
              </w:rPr>
              <w:t>Tilvekst</w:t>
            </w:r>
          </w:p>
        </w:tc>
        <w:tc>
          <w:tcPr>
            <w:tcW w:w="1510" w:type="dxa"/>
          </w:tcPr>
          <w:p w:rsidR="004F47BD" w:rsidRDefault="004F47BD" w:rsidP="00BF1B0D">
            <w:pPr>
              <w:tabs>
                <w:tab w:val="left" w:pos="1905"/>
              </w:tabs>
              <w:jc w:val="both"/>
              <w:rPr>
                <w:rFonts w:ascii="Times New Roman" w:hAnsi="Times New Roman" w:cs="Times New Roman"/>
                <w:sz w:val="24"/>
                <w:szCs w:val="24"/>
              </w:rPr>
            </w:pPr>
            <w:r>
              <w:rPr>
                <w:rFonts w:ascii="Times New Roman" w:hAnsi="Times New Roman" w:cs="Times New Roman"/>
                <w:sz w:val="24"/>
                <w:szCs w:val="24"/>
              </w:rPr>
              <w:t>Slakteklasse</w:t>
            </w:r>
          </w:p>
        </w:tc>
        <w:tc>
          <w:tcPr>
            <w:tcW w:w="1510" w:type="dxa"/>
          </w:tcPr>
          <w:p w:rsidR="004F47BD" w:rsidRDefault="004F47BD" w:rsidP="00BF1B0D">
            <w:pPr>
              <w:tabs>
                <w:tab w:val="left" w:pos="1905"/>
              </w:tabs>
              <w:jc w:val="both"/>
              <w:rPr>
                <w:rFonts w:ascii="Times New Roman" w:hAnsi="Times New Roman" w:cs="Times New Roman"/>
                <w:sz w:val="24"/>
                <w:szCs w:val="24"/>
              </w:rPr>
            </w:pPr>
            <w:r>
              <w:rPr>
                <w:rFonts w:ascii="Times New Roman" w:hAnsi="Times New Roman" w:cs="Times New Roman"/>
                <w:sz w:val="24"/>
                <w:szCs w:val="24"/>
              </w:rPr>
              <w:t>Kalvingsevne døtre</w:t>
            </w:r>
          </w:p>
        </w:tc>
        <w:tc>
          <w:tcPr>
            <w:tcW w:w="1511" w:type="dxa"/>
          </w:tcPr>
          <w:p w:rsidR="004F47BD" w:rsidRDefault="004F47BD" w:rsidP="00BF1B0D">
            <w:pPr>
              <w:tabs>
                <w:tab w:val="left" w:pos="1905"/>
              </w:tabs>
              <w:jc w:val="both"/>
              <w:rPr>
                <w:rFonts w:ascii="Times New Roman" w:hAnsi="Times New Roman" w:cs="Times New Roman"/>
                <w:sz w:val="24"/>
                <w:szCs w:val="24"/>
              </w:rPr>
            </w:pPr>
            <w:r>
              <w:rPr>
                <w:rFonts w:ascii="Times New Roman" w:hAnsi="Times New Roman" w:cs="Times New Roman"/>
                <w:sz w:val="24"/>
                <w:szCs w:val="24"/>
              </w:rPr>
              <w:t>Melkeevne døtre</w:t>
            </w:r>
          </w:p>
        </w:tc>
        <w:tc>
          <w:tcPr>
            <w:tcW w:w="1511" w:type="dxa"/>
          </w:tcPr>
          <w:p w:rsidR="004F47BD" w:rsidRDefault="004F47BD" w:rsidP="00BF1B0D">
            <w:pPr>
              <w:tabs>
                <w:tab w:val="left" w:pos="1905"/>
              </w:tabs>
              <w:jc w:val="both"/>
              <w:rPr>
                <w:rFonts w:ascii="Times New Roman" w:hAnsi="Times New Roman" w:cs="Times New Roman"/>
                <w:sz w:val="24"/>
                <w:szCs w:val="24"/>
              </w:rPr>
            </w:pPr>
            <w:r>
              <w:rPr>
                <w:rFonts w:ascii="Times New Roman" w:hAnsi="Times New Roman" w:cs="Times New Roman"/>
                <w:sz w:val="24"/>
                <w:szCs w:val="24"/>
              </w:rPr>
              <w:t>Fertilitet</w:t>
            </w:r>
          </w:p>
        </w:tc>
      </w:tr>
      <w:tr w:rsidR="004F47BD" w:rsidTr="00BF1B0D">
        <w:tc>
          <w:tcPr>
            <w:tcW w:w="1510" w:type="dxa"/>
          </w:tcPr>
          <w:p w:rsidR="004F47BD" w:rsidRDefault="004F47BD" w:rsidP="00BF1B0D">
            <w:pPr>
              <w:tabs>
                <w:tab w:val="left" w:pos="1905"/>
              </w:tabs>
              <w:jc w:val="center"/>
              <w:rPr>
                <w:rFonts w:ascii="Times New Roman" w:hAnsi="Times New Roman" w:cs="Times New Roman"/>
                <w:sz w:val="24"/>
                <w:szCs w:val="24"/>
              </w:rPr>
            </w:pPr>
            <w:r>
              <w:rPr>
                <w:rFonts w:ascii="Times New Roman" w:hAnsi="Times New Roman" w:cs="Times New Roman"/>
                <w:sz w:val="24"/>
                <w:szCs w:val="24"/>
              </w:rPr>
              <w:t>+++</w:t>
            </w:r>
          </w:p>
        </w:tc>
        <w:tc>
          <w:tcPr>
            <w:tcW w:w="1510" w:type="dxa"/>
          </w:tcPr>
          <w:p w:rsidR="004F47BD" w:rsidRDefault="004F47BD" w:rsidP="00BF1B0D">
            <w:pPr>
              <w:tabs>
                <w:tab w:val="left" w:pos="1905"/>
              </w:tabs>
              <w:jc w:val="center"/>
              <w:rPr>
                <w:rFonts w:ascii="Times New Roman" w:hAnsi="Times New Roman" w:cs="Times New Roman"/>
                <w:sz w:val="24"/>
                <w:szCs w:val="24"/>
              </w:rPr>
            </w:pPr>
            <w:r>
              <w:rPr>
                <w:rFonts w:ascii="Times New Roman" w:hAnsi="Times New Roman" w:cs="Times New Roman"/>
                <w:sz w:val="24"/>
                <w:szCs w:val="24"/>
              </w:rPr>
              <w:t>=</w:t>
            </w:r>
          </w:p>
        </w:tc>
        <w:tc>
          <w:tcPr>
            <w:tcW w:w="1510" w:type="dxa"/>
          </w:tcPr>
          <w:p w:rsidR="004F47BD" w:rsidRDefault="004F47BD" w:rsidP="00BF1B0D">
            <w:pPr>
              <w:tabs>
                <w:tab w:val="left" w:pos="1905"/>
              </w:tabs>
              <w:jc w:val="center"/>
              <w:rPr>
                <w:rFonts w:ascii="Times New Roman" w:hAnsi="Times New Roman" w:cs="Times New Roman"/>
                <w:sz w:val="24"/>
                <w:szCs w:val="24"/>
              </w:rPr>
            </w:pPr>
            <w:r>
              <w:rPr>
                <w:rFonts w:ascii="Times New Roman" w:hAnsi="Times New Roman" w:cs="Times New Roman"/>
                <w:sz w:val="24"/>
                <w:szCs w:val="24"/>
              </w:rPr>
              <w:t>=</w:t>
            </w:r>
          </w:p>
        </w:tc>
        <w:tc>
          <w:tcPr>
            <w:tcW w:w="1510" w:type="dxa"/>
          </w:tcPr>
          <w:p w:rsidR="004F47BD" w:rsidRDefault="004F47BD" w:rsidP="00BF1B0D">
            <w:pPr>
              <w:tabs>
                <w:tab w:val="left" w:pos="1905"/>
              </w:tabs>
              <w:jc w:val="center"/>
              <w:rPr>
                <w:rFonts w:ascii="Times New Roman" w:hAnsi="Times New Roman" w:cs="Times New Roman"/>
                <w:sz w:val="24"/>
                <w:szCs w:val="24"/>
              </w:rPr>
            </w:pPr>
            <w:r>
              <w:rPr>
                <w:rFonts w:ascii="Times New Roman" w:hAnsi="Times New Roman" w:cs="Times New Roman"/>
                <w:sz w:val="24"/>
                <w:szCs w:val="24"/>
              </w:rPr>
              <w:t>=</w:t>
            </w:r>
          </w:p>
        </w:tc>
        <w:tc>
          <w:tcPr>
            <w:tcW w:w="1511" w:type="dxa"/>
          </w:tcPr>
          <w:p w:rsidR="004F47BD" w:rsidRDefault="004F47BD" w:rsidP="00BF1B0D">
            <w:pPr>
              <w:tabs>
                <w:tab w:val="left" w:pos="1905"/>
              </w:tabs>
              <w:jc w:val="center"/>
              <w:rPr>
                <w:rFonts w:ascii="Times New Roman" w:hAnsi="Times New Roman" w:cs="Times New Roman"/>
                <w:sz w:val="24"/>
                <w:szCs w:val="24"/>
              </w:rPr>
            </w:pPr>
            <w:r>
              <w:rPr>
                <w:rFonts w:ascii="Times New Roman" w:hAnsi="Times New Roman" w:cs="Times New Roman"/>
                <w:sz w:val="24"/>
                <w:szCs w:val="24"/>
              </w:rPr>
              <w:t>+++</w:t>
            </w:r>
          </w:p>
        </w:tc>
        <w:tc>
          <w:tcPr>
            <w:tcW w:w="1511" w:type="dxa"/>
          </w:tcPr>
          <w:p w:rsidR="004F47BD" w:rsidRDefault="004F47BD" w:rsidP="00BF1B0D">
            <w:pPr>
              <w:tabs>
                <w:tab w:val="left" w:pos="1905"/>
              </w:tabs>
              <w:jc w:val="center"/>
              <w:rPr>
                <w:rFonts w:ascii="Times New Roman" w:hAnsi="Times New Roman" w:cs="Times New Roman"/>
                <w:sz w:val="24"/>
                <w:szCs w:val="24"/>
              </w:rPr>
            </w:pPr>
            <w:r>
              <w:rPr>
                <w:rFonts w:ascii="Times New Roman" w:hAnsi="Times New Roman" w:cs="Times New Roman"/>
                <w:sz w:val="24"/>
                <w:szCs w:val="24"/>
              </w:rPr>
              <w:t>=/+</w:t>
            </w:r>
          </w:p>
        </w:tc>
      </w:tr>
    </w:tbl>
    <w:p w:rsidR="009F0F29" w:rsidRDefault="009F0F29"/>
    <w:sectPr w:rsidR="009F0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BD"/>
    <w:rsid w:val="000250FF"/>
    <w:rsid w:val="002C2007"/>
    <w:rsid w:val="002D2AE0"/>
    <w:rsid w:val="004F47BD"/>
    <w:rsid w:val="007425B9"/>
    <w:rsid w:val="009F0F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592D"/>
  <w15:chartTrackingRefBased/>
  <w15:docId w15:val="{96BBCC05-8B19-48E9-BDC7-588C158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7B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F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599</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Hveem Krogsti</dc:creator>
  <cp:keywords/>
  <dc:description/>
  <cp:lastModifiedBy>Eli Hveem Krogsti</cp:lastModifiedBy>
  <cp:revision>3</cp:revision>
  <dcterms:created xsi:type="dcterms:W3CDTF">2017-10-11T07:06:00Z</dcterms:created>
  <dcterms:modified xsi:type="dcterms:W3CDTF">2017-10-11T07:37:00Z</dcterms:modified>
</cp:coreProperties>
</file>